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r>
              <w:rPr>
                <w:b/>
                <w:noProof/>
                <w:lang w:val="sr-Cyrl-RS"/>
              </w:rPr>
              <w:t xml:space="preserve">                            </w:t>
            </w:r>
            <w:r w:rsidRPr="008A0461">
              <w:rPr>
                <w:b/>
                <w:noProof/>
              </w:rPr>
              <w:t xml:space="preserve">  </w:t>
            </w:r>
            <w:r w:rsidRPr="008A0461">
              <w:rPr>
                <w:b/>
                <w:noProof/>
              </w:rPr>
              <w:drawing>
                <wp:inline distT="0" distB="0" distL="0" distR="0" wp14:anchorId="5D9B8D2E" wp14:editId="338401BE">
                  <wp:extent cx="440055" cy="64706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921" w:rsidRPr="008A0461" w:rsidTr="0079471A">
        <w:tc>
          <w:tcPr>
            <w:tcW w:w="4503" w:type="dxa"/>
            <w:hideMark/>
          </w:tcPr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Република Србија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 xml:space="preserve">МИНИСТАРСТВО ТРГОВИНЕ, 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ТУРИЗМА И ТЕЛЕКОМУНИКАЦИЈА</w:t>
            </w:r>
          </w:p>
          <w:p w:rsidR="00E67B36" w:rsidRPr="00FC7932" w:rsidRDefault="00DE1921" w:rsidP="00E67B36">
            <w:pPr>
              <w:spacing w:line="276" w:lineRule="auto"/>
              <w:jc w:val="center"/>
            </w:pPr>
            <w:r w:rsidRPr="0098500C">
              <w:rPr>
                <w:lang w:val="ru-RU"/>
              </w:rPr>
              <w:t xml:space="preserve">Број: </w:t>
            </w:r>
            <w:r w:rsidR="00E67B36">
              <w:t>404-02-109/2016-02/3</w:t>
            </w:r>
          </w:p>
          <w:p w:rsidR="00DE1921" w:rsidRPr="008A0461" w:rsidRDefault="008C0CF7" w:rsidP="0079471A">
            <w:pPr>
              <w:rPr>
                <w:lang w:val="ru-RU"/>
              </w:rPr>
            </w:pPr>
            <w:r>
              <w:rPr>
                <w:lang w:val="sr-Cyrl-RS"/>
              </w:rPr>
              <w:t xml:space="preserve">                  </w:t>
            </w:r>
            <w:r w:rsidR="00E67B36">
              <w:rPr>
                <w:lang w:val="sr-Latn-RS"/>
              </w:rPr>
              <w:t>28</w:t>
            </w:r>
            <w:r w:rsidR="00DE1921">
              <w:t>.</w:t>
            </w:r>
            <w:r w:rsidR="00E67B36">
              <w:rPr>
                <w:lang w:val="sr-Cyrl-RS"/>
              </w:rPr>
              <w:t>10</w:t>
            </w:r>
            <w:r w:rsidR="00DE1921" w:rsidRPr="00F747E3">
              <w:t>.</w:t>
            </w:r>
            <w:r w:rsidR="00DE1921" w:rsidRPr="0098500C">
              <w:rPr>
                <w:lang w:val="ru-RU"/>
              </w:rPr>
              <w:t>201</w:t>
            </w:r>
            <w:r>
              <w:t>6</w:t>
            </w:r>
            <w:r w:rsidR="00DE1921" w:rsidRPr="0098500C">
              <w:rPr>
                <w:lang w:val="ru-RU"/>
              </w:rPr>
              <w:t>. године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Немањина 22-26</w:t>
            </w:r>
          </w:p>
          <w:p w:rsidR="00DE1921" w:rsidRDefault="00DE1921" w:rsidP="0079471A">
            <w:pPr>
              <w:jc w:val="center"/>
              <w:rPr>
                <w:lang w:val="ru-RU"/>
              </w:rPr>
            </w:pPr>
            <w:r w:rsidRPr="008A0461">
              <w:rPr>
                <w:lang w:val="ru-RU"/>
              </w:rPr>
              <w:t>Б е о г р а д</w:t>
            </w:r>
          </w:p>
          <w:p w:rsidR="00DE1921" w:rsidRPr="008A0461" w:rsidRDefault="00DE1921" w:rsidP="0079471A">
            <w:pPr>
              <w:jc w:val="center"/>
              <w:rPr>
                <w:lang w:val="ru-RU"/>
              </w:rPr>
            </w:pPr>
          </w:p>
        </w:tc>
      </w:tr>
    </w:tbl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>Одговор на захтев за додатне информације или појашњења у вези са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  <w:r w:rsidRPr="0090589C">
        <w:rPr>
          <w:rFonts w:eastAsia="Calibri"/>
          <w:b/>
          <w:lang w:val="sr-Cyrl-RS"/>
        </w:rPr>
        <w:t xml:space="preserve"> припремањем понуде</w:t>
      </w:r>
    </w:p>
    <w:p w:rsidR="00DE1921" w:rsidRPr="0090589C" w:rsidRDefault="00DE1921" w:rsidP="00DE1921">
      <w:pPr>
        <w:jc w:val="center"/>
        <w:rPr>
          <w:rFonts w:eastAsia="Calibri"/>
          <w:b/>
          <w:lang w:val="sr-Cyrl-RS"/>
        </w:rPr>
      </w:pPr>
    </w:p>
    <w:p w:rsidR="00DE1921" w:rsidRPr="0090589C" w:rsidRDefault="00DE1921" w:rsidP="00DE1921">
      <w:pPr>
        <w:jc w:val="both"/>
        <w:rPr>
          <w:lang w:val="sr-Cyrl-RS"/>
        </w:rPr>
      </w:pPr>
      <w:r w:rsidRPr="0090589C">
        <w:rPr>
          <w:rFonts w:eastAsia="Calibri"/>
          <w:b/>
          <w:lang w:val="sr-Cyrl-RS"/>
        </w:rPr>
        <w:tab/>
      </w:r>
      <w:r w:rsidRPr="0090589C">
        <w:rPr>
          <w:rFonts w:eastAsia="Calibri"/>
          <w:lang w:val="sr-Cyrl-RS"/>
        </w:rPr>
        <w:t>У складу са чланом 63. став 3. Закона о јавним набавкама („Службени гласник РС” број 124/12,</w:t>
      </w:r>
      <w:r w:rsidR="00AE4C97" w:rsidRPr="0090589C">
        <w:rPr>
          <w:rFonts w:eastAsia="Calibri"/>
          <w:lang w:val="sr-Cyrl-RS"/>
        </w:rPr>
        <w:t xml:space="preserve"> </w:t>
      </w:r>
      <w:r w:rsidRPr="0090589C">
        <w:rPr>
          <w:rFonts w:eastAsia="Calibri"/>
          <w:lang w:val="sr-Cyrl-RS"/>
        </w:rPr>
        <w:t>14/15 и 68/15</w:t>
      </w:r>
      <w:r w:rsidR="00AB065D" w:rsidRPr="0090589C">
        <w:rPr>
          <w:rFonts w:eastAsia="Calibri"/>
          <w:lang w:val="sr-Cyrl-RS"/>
        </w:rPr>
        <w:t xml:space="preserve">) објављујемо </w:t>
      </w:r>
      <w:r w:rsidRPr="0090589C">
        <w:rPr>
          <w:rFonts w:eastAsia="Calibri"/>
          <w:b/>
          <w:lang w:val="sr-Cyrl-RS"/>
        </w:rPr>
        <w:t>Одговор 1</w:t>
      </w:r>
      <w:r w:rsidRPr="0090589C">
        <w:rPr>
          <w:rFonts w:eastAsia="Calibri"/>
          <w:lang w:val="sr-Cyrl-RS"/>
        </w:rPr>
        <w:t xml:space="preserve"> на захтев за додатне информације или појашњења у вези са припремањем понуде за јавну набавку</w:t>
      </w:r>
      <w:r w:rsidR="00E67B36" w:rsidRPr="0090589C">
        <w:rPr>
          <w:lang w:val="sr-Cyrl-CS"/>
        </w:rPr>
        <w:t xml:space="preserve"> </w:t>
      </w:r>
      <w:r w:rsidR="00E67B36" w:rsidRPr="0090589C">
        <w:rPr>
          <w:lang w:val="sr-Cyrl-RS"/>
        </w:rPr>
        <w:t xml:space="preserve">услуга - </w:t>
      </w:r>
      <w:r w:rsidR="00E67B36" w:rsidRPr="0090589C">
        <w:rPr>
          <w:lang w:val="sr-Cyrl-RS"/>
        </w:rPr>
        <w:t>Организовање</w:t>
      </w:r>
      <w:r w:rsidR="00E67B36" w:rsidRPr="0090589C">
        <w:rPr>
          <w:lang w:val="sr-Cyrl-RS"/>
        </w:rPr>
        <w:t xml:space="preserve"> конференција и других догађаја, </w:t>
      </w:r>
      <w:r w:rsidRPr="0090589C">
        <w:rPr>
          <w:lang w:val="sr-Cyrl-CS"/>
        </w:rPr>
        <w:t>број ЈН</w:t>
      </w:r>
      <w:r w:rsidRPr="0090589C">
        <w:rPr>
          <w:lang w:val="sr-Latn-CS"/>
        </w:rPr>
        <w:t xml:space="preserve"> O</w:t>
      </w:r>
      <w:r w:rsidR="00AE4C97" w:rsidRPr="0090589C">
        <w:rPr>
          <w:lang w:val="sr-Cyrl-CS"/>
        </w:rPr>
        <w:t>-</w:t>
      </w:r>
      <w:r w:rsidR="00E67B36" w:rsidRPr="0090589C">
        <w:rPr>
          <w:lang w:val="sr-Cyrl-RS"/>
        </w:rPr>
        <w:t>27</w:t>
      </w:r>
      <w:r w:rsidRPr="0090589C">
        <w:rPr>
          <w:lang w:val="sr-Cyrl-CS"/>
        </w:rPr>
        <w:t>/201</w:t>
      </w:r>
      <w:r w:rsidR="008C0CF7" w:rsidRPr="0090589C">
        <w:rPr>
          <w:lang w:val="sr-Latn-CS"/>
        </w:rPr>
        <w:t>6</w:t>
      </w:r>
      <w:r w:rsidRPr="0090589C">
        <w:rPr>
          <w:lang w:val="sr-Cyrl-CS"/>
        </w:rPr>
        <w:t>.</w:t>
      </w:r>
    </w:p>
    <w:p w:rsidR="00DE1921" w:rsidRPr="0090589C" w:rsidRDefault="00DE1921" w:rsidP="00DE1921">
      <w:pPr>
        <w:jc w:val="both"/>
        <w:rPr>
          <w:lang w:val="sr-Cyrl-CS"/>
        </w:rPr>
      </w:pPr>
    </w:p>
    <w:p w:rsidR="0090589C" w:rsidRDefault="00DE1921" w:rsidP="00E67B36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90589C">
        <w:rPr>
          <w:b/>
          <w:lang w:val="sr-Cyrl-CS"/>
        </w:rPr>
        <w:t>ПИТАЊЕ 1:</w:t>
      </w:r>
      <w:r w:rsidRPr="0090589C">
        <w:rPr>
          <w:lang w:val="sr-Cyrl-CS"/>
        </w:rPr>
        <w:t xml:space="preserve"> </w:t>
      </w:r>
    </w:p>
    <w:p w:rsidR="0090589C" w:rsidRDefault="0090589C" w:rsidP="00E67B36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E67B36" w:rsidRPr="0090589C" w:rsidRDefault="0090589C" w:rsidP="00E67B36">
      <w:pPr>
        <w:tabs>
          <w:tab w:val="center" w:pos="4680"/>
          <w:tab w:val="righ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             </w:t>
      </w:r>
      <w:r w:rsidR="00E67B36" w:rsidRPr="0090589C">
        <w:rPr>
          <w:lang w:val="sr-Cyrl-CS"/>
        </w:rPr>
        <w:t xml:space="preserve">У складу са позивом за јавну набавку број </w:t>
      </w:r>
      <w:r w:rsidR="00E67B36" w:rsidRPr="0090589C">
        <w:t xml:space="preserve">O -27/2016 </w:t>
      </w:r>
      <w:r w:rsidR="00E67B36" w:rsidRPr="0090589C">
        <w:rPr>
          <w:lang w:val="sr-Cyrl-RS"/>
        </w:rPr>
        <w:t xml:space="preserve">молим Вас уколико је могуће добити појашњење око једног од услова у поступку јавне набавке, конкретно ради се о редном броју 2 који се налази у Табели 1. Услова за учешће у </w:t>
      </w:r>
      <w:proofErr w:type="spellStart"/>
      <w:r w:rsidR="00E67B36" w:rsidRPr="0090589C">
        <w:rPr>
          <w:lang w:val="sr-Cyrl-RS"/>
        </w:rPr>
        <w:t>поатупку</w:t>
      </w:r>
      <w:proofErr w:type="spellEnd"/>
      <w:r w:rsidR="00E67B36" w:rsidRPr="0090589C">
        <w:rPr>
          <w:lang w:val="sr-Cyrl-RS"/>
        </w:rPr>
        <w:t xml:space="preserve"> јавне набавке </w:t>
      </w:r>
      <w:r w:rsidR="00E67B36" w:rsidRPr="0090589C">
        <w:t>O-27/2016:</w:t>
      </w:r>
    </w:p>
    <w:p w:rsidR="00E67B36" w:rsidRPr="0090589C" w:rsidRDefault="00E67B36" w:rsidP="00E67B36"/>
    <w:p w:rsidR="00E67B36" w:rsidRPr="0090589C" w:rsidRDefault="00E67B36" w:rsidP="0090589C">
      <w:pPr>
        <w:jc w:val="both"/>
      </w:pPr>
      <w:r w:rsidRPr="0090589C">
        <w:t xml:space="preserve">- </w:t>
      </w:r>
      <w:proofErr w:type="spellStart"/>
      <w:proofErr w:type="gramStart"/>
      <w:r w:rsidRPr="0090589C">
        <w:t>да</w:t>
      </w:r>
      <w:proofErr w:type="spellEnd"/>
      <w:proofErr w:type="gramEnd"/>
      <w:r w:rsidRPr="0090589C">
        <w:t xml:space="preserve"> </w:t>
      </w:r>
      <w:proofErr w:type="spellStart"/>
      <w:r w:rsidRPr="0090589C">
        <w:t>он</w:t>
      </w:r>
      <w:proofErr w:type="spellEnd"/>
      <w:r w:rsidRPr="0090589C">
        <w:t xml:space="preserve"> и </w:t>
      </w:r>
      <w:proofErr w:type="spellStart"/>
      <w:r w:rsidRPr="0090589C">
        <w:t>његов</w:t>
      </w:r>
      <w:proofErr w:type="spellEnd"/>
      <w:r w:rsidRPr="0090589C">
        <w:t xml:space="preserve"> </w:t>
      </w:r>
      <w:proofErr w:type="spellStart"/>
      <w:r w:rsidRPr="0090589C">
        <w:t>законски</w:t>
      </w:r>
      <w:proofErr w:type="spellEnd"/>
      <w:r w:rsidRPr="0090589C">
        <w:t xml:space="preserve"> </w:t>
      </w:r>
      <w:proofErr w:type="spellStart"/>
      <w:r w:rsidRPr="0090589C">
        <w:t>заступник</w:t>
      </w:r>
      <w:proofErr w:type="spellEnd"/>
      <w:r w:rsidRPr="0090589C">
        <w:t xml:space="preserve"> </w:t>
      </w:r>
      <w:proofErr w:type="spellStart"/>
      <w:r w:rsidRPr="0090589C">
        <w:t>ни</w:t>
      </w:r>
      <w:proofErr w:type="spellEnd"/>
      <w:r w:rsidRPr="0090589C">
        <w:rPr>
          <w:lang w:val="uz-Cyrl-UZ"/>
        </w:rPr>
        <w:t>су</w:t>
      </w:r>
      <w:r w:rsidRPr="0090589C">
        <w:t xml:space="preserve"> </w:t>
      </w:r>
      <w:proofErr w:type="spellStart"/>
      <w:r w:rsidRPr="0090589C">
        <w:t>осуђиван</w:t>
      </w:r>
      <w:proofErr w:type="spellEnd"/>
      <w:r w:rsidRPr="0090589C">
        <w:rPr>
          <w:lang w:val="uz-Cyrl-UZ"/>
        </w:rPr>
        <w:t>и</w:t>
      </w:r>
      <w:r w:rsidRPr="0090589C">
        <w:t xml:space="preserve"> </w:t>
      </w:r>
      <w:proofErr w:type="spellStart"/>
      <w:r w:rsidRPr="0090589C">
        <w:t>за</w:t>
      </w:r>
      <w:proofErr w:type="spellEnd"/>
      <w:r w:rsidRPr="0090589C">
        <w:t xml:space="preserve"> </w:t>
      </w:r>
      <w:proofErr w:type="spellStart"/>
      <w:r w:rsidRPr="0090589C">
        <w:t>неко</w:t>
      </w:r>
      <w:proofErr w:type="spellEnd"/>
      <w:r w:rsidRPr="0090589C">
        <w:t xml:space="preserve"> </w:t>
      </w:r>
      <w:proofErr w:type="spellStart"/>
      <w:r w:rsidRPr="0090589C">
        <w:t>од</w:t>
      </w:r>
      <w:proofErr w:type="spellEnd"/>
      <w:r w:rsidRPr="0090589C">
        <w:t xml:space="preserve"> </w:t>
      </w:r>
      <w:proofErr w:type="spellStart"/>
      <w:r w:rsidRPr="0090589C">
        <w:t>крив</w:t>
      </w:r>
      <w:proofErr w:type="spellEnd"/>
      <w:r w:rsidRPr="0090589C">
        <w:rPr>
          <w:lang w:val="uz-Cyrl-UZ"/>
        </w:rPr>
        <w:t>и</w:t>
      </w:r>
      <w:proofErr w:type="spellStart"/>
      <w:r w:rsidRPr="0090589C">
        <w:t>чних</w:t>
      </w:r>
      <w:proofErr w:type="spellEnd"/>
      <w:r w:rsidRPr="0090589C">
        <w:t xml:space="preserve"> </w:t>
      </w:r>
      <w:proofErr w:type="spellStart"/>
      <w:r w:rsidRPr="0090589C">
        <w:t>дела</w:t>
      </w:r>
      <w:proofErr w:type="spellEnd"/>
      <w:r w:rsidRPr="0090589C">
        <w:t xml:space="preserve"> </w:t>
      </w:r>
      <w:proofErr w:type="spellStart"/>
      <w:r w:rsidRPr="0090589C">
        <w:t>као</w:t>
      </w:r>
      <w:proofErr w:type="spellEnd"/>
      <w:r w:rsidRPr="0090589C">
        <w:t xml:space="preserve"> </w:t>
      </w:r>
      <w:proofErr w:type="spellStart"/>
      <w:r w:rsidRPr="0090589C">
        <w:t>члан</w:t>
      </w:r>
      <w:proofErr w:type="spellEnd"/>
      <w:r w:rsidRPr="0090589C">
        <w:rPr>
          <w:lang w:val="uz-Cyrl-UZ"/>
        </w:rPr>
        <w:t>ови</w:t>
      </w:r>
      <w:r w:rsidRPr="0090589C">
        <w:t xml:space="preserve"> </w:t>
      </w:r>
      <w:proofErr w:type="spellStart"/>
      <w:r w:rsidRPr="0090589C">
        <w:t>организоване</w:t>
      </w:r>
      <w:proofErr w:type="spellEnd"/>
      <w:r w:rsidRPr="0090589C">
        <w:t xml:space="preserve"> </w:t>
      </w:r>
      <w:proofErr w:type="spellStart"/>
      <w:r w:rsidRPr="0090589C">
        <w:t>криминалне</w:t>
      </w:r>
      <w:proofErr w:type="spellEnd"/>
      <w:r w:rsidRPr="0090589C">
        <w:t xml:space="preserve"> </w:t>
      </w:r>
      <w:proofErr w:type="spellStart"/>
      <w:r w:rsidRPr="0090589C">
        <w:t>групе</w:t>
      </w:r>
      <w:proofErr w:type="spellEnd"/>
      <w:r w:rsidRPr="0090589C">
        <w:t xml:space="preserve">, </w:t>
      </w:r>
      <w:proofErr w:type="spellStart"/>
      <w:r w:rsidRPr="0090589C">
        <w:t>да</w:t>
      </w:r>
      <w:proofErr w:type="spellEnd"/>
      <w:r w:rsidRPr="0090589C">
        <w:t xml:space="preserve"> </w:t>
      </w:r>
      <w:proofErr w:type="spellStart"/>
      <w:r w:rsidRPr="0090589C">
        <w:t>ни</w:t>
      </w:r>
      <w:proofErr w:type="spellEnd"/>
      <w:r w:rsidRPr="0090589C">
        <w:rPr>
          <w:lang w:val="uz-Cyrl-UZ"/>
        </w:rPr>
        <w:t>су</w:t>
      </w:r>
      <w:r w:rsidRPr="0090589C">
        <w:t xml:space="preserve"> </w:t>
      </w:r>
      <w:proofErr w:type="spellStart"/>
      <w:r w:rsidRPr="0090589C">
        <w:t>осуђиван</w:t>
      </w:r>
      <w:proofErr w:type="spellEnd"/>
      <w:r w:rsidRPr="0090589C">
        <w:rPr>
          <w:lang w:val="uz-Cyrl-UZ"/>
        </w:rPr>
        <w:t>и</w:t>
      </w:r>
      <w:r w:rsidRPr="0090589C">
        <w:t xml:space="preserve"> </w:t>
      </w:r>
      <w:proofErr w:type="spellStart"/>
      <w:r w:rsidRPr="0090589C">
        <w:t>за</w:t>
      </w:r>
      <w:proofErr w:type="spellEnd"/>
      <w:r w:rsidRPr="0090589C">
        <w:t xml:space="preserve"> </w:t>
      </w:r>
      <w:proofErr w:type="spellStart"/>
      <w:r w:rsidRPr="0090589C">
        <w:t>кривична</w:t>
      </w:r>
      <w:proofErr w:type="spellEnd"/>
      <w:r w:rsidRPr="0090589C">
        <w:t xml:space="preserve"> </w:t>
      </w:r>
      <w:proofErr w:type="spellStart"/>
      <w:r w:rsidRPr="0090589C">
        <w:t>дела</w:t>
      </w:r>
      <w:proofErr w:type="spellEnd"/>
      <w:r w:rsidRPr="0090589C">
        <w:t xml:space="preserve"> </w:t>
      </w:r>
      <w:proofErr w:type="spellStart"/>
      <w:r w:rsidRPr="0090589C">
        <w:t>против</w:t>
      </w:r>
      <w:proofErr w:type="spellEnd"/>
      <w:r w:rsidRPr="0090589C">
        <w:t xml:space="preserve"> </w:t>
      </w:r>
      <w:proofErr w:type="spellStart"/>
      <w:r w:rsidRPr="0090589C">
        <w:t>привреде</w:t>
      </w:r>
      <w:proofErr w:type="spellEnd"/>
      <w:r w:rsidRPr="0090589C">
        <w:t xml:space="preserve">, </w:t>
      </w:r>
      <w:proofErr w:type="spellStart"/>
      <w:r w:rsidRPr="0090589C">
        <w:t>кривична</w:t>
      </w:r>
      <w:proofErr w:type="spellEnd"/>
      <w:r w:rsidRPr="0090589C">
        <w:t xml:space="preserve"> </w:t>
      </w:r>
      <w:proofErr w:type="spellStart"/>
      <w:r w:rsidRPr="0090589C">
        <w:t>дела</w:t>
      </w:r>
      <w:proofErr w:type="spellEnd"/>
      <w:r w:rsidRPr="0090589C">
        <w:t xml:space="preserve"> </w:t>
      </w:r>
      <w:proofErr w:type="spellStart"/>
      <w:r w:rsidRPr="0090589C">
        <w:t>против</w:t>
      </w:r>
      <w:proofErr w:type="spellEnd"/>
      <w:r w:rsidRPr="0090589C">
        <w:t xml:space="preserve"> </w:t>
      </w:r>
      <w:proofErr w:type="spellStart"/>
      <w:r w:rsidRPr="0090589C">
        <w:t>животне</w:t>
      </w:r>
      <w:proofErr w:type="spellEnd"/>
      <w:r w:rsidRPr="0090589C">
        <w:t xml:space="preserve"> </w:t>
      </w:r>
      <w:proofErr w:type="spellStart"/>
      <w:r w:rsidRPr="0090589C">
        <w:t>средине</w:t>
      </w:r>
      <w:proofErr w:type="spellEnd"/>
      <w:r w:rsidRPr="0090589C">
        <w:t xml:space="preserve">, </w:t>
      </w:r>
      <w:proofErr w:type="spellStart"/>
      <w:r w:rsidRPr="0090589C">
        <w:t>кривично</w:t>
      </w:r>
      <w:proofErr w:type="spellEnd"/>
      <w:r w:rsidRPr="0090589C">
        <w:t xml:space="preserve"> </w:t>
      </w:r>
      <w:proofErr w:type="spellStart"/>
      <w:r w:rsidRPr="0090589C">
        <w:t>дело</w:t>
      </w:r>
      <w:proofErr w:type="spellEnd"/>
      <w:r w:rsidRPr="0090589C">
        <w:t xml:space="preserve"> </w:t>
      </w:r>
      <w:proofErr w:type="spellStart"/>
      <w:r w:rsidRPr="0090589C">
        <w:t>примања</w:t>
      </w:r>
      <w:proofErr w:type="spellEnd"/>
      <w:r w:rsidRPr="0090589C">
        <w:t xml:space="preserve"> </w:t>
      </w:r>
      <w:proofErr w:type="spellStart"/>
      <w:r w:rsidRPr="0090589C">
        <w:t>или</w:t>
      </w:r>
      <w:proofErr w:type="spellEnd"/>
      <w:r w:rsidRPr="0090589C">
        <w:t xml:space="preserve"> </w:t>
      </w:r>
      <w:proofErr w:type="spellStart"/>
      <w:r w:rsidRPr="0090589C">
        <w:t>давања</w:t>
      </w:r>
      <w:proofErr w:type="spellEnd"/>
      <w:r w:rsidRPr="0090589C">
        <w:t xml:space="preserve"> </w:t>
      </w:r>
      <w:proofErr w:type="spellStart"/>
      <w:r w:rsidRPr="0090589C">
        <w:t>мита</w:t>
      </w:r>
      <w:proofErr w:type="spellEnd"/>
      <w:r w:rsidRPr="0090589C">
        <w:t xml:space="preserve">, </w:t>
      </w:r>
      <w:proofErr w:type="spellStart"/>
      <w:r w:rsidRPr="0090589C">
        <w:t>кривично</w:t>
      </w:r>
      <w:proofErr w:type="spellEnd"/>
      <w:r w:rsidRPr="0090589C">
        <w:t xml:space="preserve"> </w:t>
      </w:r>
      <w:proofErr w:type="spellStart"/>
      <w:r w:rsidRPr="0090589C">
        <w:t>дело</w:t>
      </w:r>
      <w:proofErr w:type="spellEnd"/>
      <w:r w:rsidRPr="0090589C">
        <w:t xml:space="preserve"> </w:t>
      </w:r>
      <w:proofErr w:type="spellStart"/>
      <w:r w:rsidRPr="0090589C">
        <w:t>преваре</w:t>
      </w:r>
      <w:proofErr w:type="spellEnd"/>
    </w:p>
    <w:p w:rsidR="00E67B36" w:rsidRPr="0090589C" w:rsidRDefault="0090589C" w:rsidP="00E67B36">
      <w:pPr>
        <w:rPr>
          <w:lang w:val="sr-Cyrl-RS"/>
        </w:rPr>
      </w:pPr>
      <w:r w:rsidRPr="0090589C">
        <w:rPr>
          <w:lang w:val="sr-Cyrl-RS"/>
        </w:rPr>
        <w:t xml:space="preserve"> </w:t>
      </w:r>
    </w:p>
    <w:p w:rsidR="0090589C" w:rsidRPr="0090589C" w:rsidRDefault="0090589C" w:rsidP="00FB229B">
      <w:pPr>
        <w:ind w:firstLine="720"/>
        <w:jc w:val="both"/>
        <w:rPr>
          <w:lang w:val="sr-Cyrl-RS"/>
        </w:rPr>
      </w:pPr>
      <w:r w:rsidRPr="0090589C">
        <w:rPr>
          <w:lang w:val="sr-Cyrl-RS"/>
        </w:rPr>
        <w:t xml:space="preserve">Да ли је потребно да се за законског заступника правног лица прибављају и уверења из Основних и Виших судова (укључујући и Посебно одељење) или је довољно прибавити само Уверење из надлежне полицијске управе Министарства </w:t>
      </w:r>
      <w:proofErr w:type="spellStart"/>
      <w:r w:rsidRPr="0090589C">
        <w:rPr>
          <w:lang w:val="sr-Cyrl-RS"/>
        </w:rPr>
        <w:t>унутрашњин</w:t>
      </w:r>
      <w:proofErr w:type="spellEnd"/>
      <w:r w:rsidRPr="0090589C">
        <w:rPr>
          <w:lang w:val="sr-Cyrl-RS"/>
        </w:rPr>
        <w:t xml:space="preserve"> послова?</w:t>
      </w:r>
    </w:p>
    <w:p w:rsidR="008C0CF7" w:rsidRPr="0090589C" w:rsidRDefault="008C0CF7" w:rsidP="008C0CF7">
      <w:pPr>
        <w:pStyle w:val="Standard"/>
        <w:rPr>
          <w:lang w:val="uz-Cyrl-UZ" w:eastAsia="ar-SA"/>
        </w:rPr>
      </w:pPr>
    </w:p>
    <w:p w:rsidR="008C0CF7" w:rsidRDefault="008C0CF7" w:rsidP="00E67B36">
      <w:pPr>
        <w:pStyle w:val="Standard"/>
        <w:jc w:val="both"/>
        <w:rPr>
          <w:b/>
          <w:lang w:val="sr-Cyrl-CS"/>
        </w:rPr>
      </w:pPr>
      <w:r w:rsidRPr="00AE4C97">
        <w:rPr>
          <w:b/>
          <w:lang w:val="sr-Cyrl-CS"/>
        </w:rPr>
        <w:t>ОДГОВОР 1:</w:t>
      </w:r>
      <w:r>
        <w:rPr>
          <w:b/>
          <w:lang w:val="sr-Cyrl-CS"/>
        </w:rPr>
        <w:t xml:space="preserve"> </w:t>
      </w:r>
    </w:p>
    <w:p w:rsidR="008C0CF7" w:rsidRDefault="008C0CF7" w:rsidP="008C0CF7">
      <w:pPr>
        <w:tabs>
          <w:tab w:val="center" w:pos="4680"/>
          <w:tab w:val="right" w:pos="9360"/>
        </w:tabs>
        <w:rPr>
          <w:b/>
          <w:lang w:val="sr-Cyrl-CS"/>
        </w:rPr>
      </w:pPr>
    </w:p>
    <w:p w:rsidR="0090589C" w:rsidRPr="00797CA0" w:rsidRDefault="00797CA0" w:rsidP="00FB229B">
      <w:pPr>
        <w:tabs>
          <w:tab w:val="center" w:pos="4680"/>
          <w:tab w:val="right" w:pos="9360"/>
        </w:tabs>
        <w:jc w:val="both"/>
        <w:rPr>
          <w:lang w:val="sr-Cyrl-RS"/>
        </w:rPr>
      </w:pPr>
      <w:r>
        <w:rPr>
          <w:lang w:val="sr-Cyrl-RS"/>
        </w:rPr>
        <w:tab/>
        <w:t xml:space="preserve">          </w:t>
      </w:r>
      <w:r w:rsidRPr="00797CA0">
        <w:rPr>
          <w:lang w:val="sr-Cyrl-RS"/>
        </w:rPr>
        <w:t>Правилником</w:t>
      </w:r>
      <w:r>
        <w:rPr>
          <w:lang w:val="sr-Cyrl-RS"/>
        </w:rPr>
        <w:t xml:space="preserve"> о Обавезним елементима конкурсне документације у поступцима јавних набавки и начину доказивања испуњености услова члан</w:t>
      </w:r>
      <w:r w:rsidR="00FB229B">
        <w:rPr>
          <w:lang w:val="sr-Cyrl-RS"/>
        </w:rPr>
        <w:t xml:space="preserve"> </w:t>
      </w:r>
      <w:r>
        <w:rPr>
          <w:lang w:val="sr-Cyrl-RS"/>
        </w:rPr>
        <w:t>18. и члан 19. (</w:t>
      </w:r>
      <w:r w:rsidRPr="0090589C">
        <w:rPr>
          <w:rFonts w:eastAsia="Calibri"/>
          <w:lang w:val="sr-Cyrl-RS"/>
        </w:rPr>
        <w:t xml:space="preserve">„Службени гласник РС” </w:t>
      </w:r>
      <w:r>
        <w:rPr>
          <w:lang w:val="sr-Cyrl-RS"/>
        </w:rPr>
        <w:t xml:space="preserve">86/15) дефинисано је </w:t>
      </w:r>
      <w:r w:rsidR="00FB229B">
        <w:rPr>
          <w:lang w:val="sr-Cyrl-RS"/>
        </w:rPr>
        <w:t>да је</w:t>
      </w:r>
      <w:r>
        <w:rPr>
          <w:lang w:val="sr-Cyrl-RS"/>
        </w:rPr>
        <w:t xml:space="preserve"> за законског заступника </w:t>
      </w:r>
      <w:r w:rsidR="00FB229B">
        <w:rPr>
          <w:lang w:val="sr-Cyrl-RS"/>
        </w:rPr>
        <w:t xml:space="preserve">потребно доставити уверење из казнене евиденције полицијске управе Министарства унутрашњих послова општине на чијој територији је то лице рођено или има пребивалиште. </w:t>
      </w:r>
      <w:r w:rsidR="000B4DEF">
        <w:rPr>
          <w:lang w:val="sr-Cyrl-RS"/>
        </w:rPr>
        <w:t>Самим тим</w:t>
      </w:r>
      <w:r w:rsidR="00E7408C">
        <w:rPr>
          <w:lang w:val="sr-Cyrl-RS"/>
        </w:rPr>
        <w:t>,</w:t>
      </w:r>
      <w:bookmarkStart w:id="0" w:name="_GoBack"/>
      <w:bookmarkEnd w:id="0"/>
      <w:r w:rsidR="000B4DEF">
        <w:rPr>
          <w:lang w:val="sr-Cyrl-RS"/>
        </w:rPr>
        <w:t xml:space="preserve"> за законског заступника правног лица није потребно доставити уверења </w:t>
      </w:r>
      <w:r w:rsidR="000B4DEF" w:rsidRPr="0090589C">
        <w:rPr>
          <w:lang w:val="sr-Cyrl-RS"/>
        </w:rPr>
        <w:t>из Основних и Виших судова (укључујући и Посебно одељење</w:t>
      </w:r>
      <w:r w:rsidR="000B4DEF">
        <w:rPr>
          <w:lang w:val="sr-Cyrl-RS"/>
        </w:rPr>
        <w:t>).</w:t>
      </w:r>
    </w:p>
    <w:p w:rsidR="008C0CF7" w:rsidRDefault="008C0CF7" w:rsidP="00FB229B">
      <w:pPr>
        <w:pStyle w:val="Standard"/>
        <w:jc w:val="both"/>
      </w:pPr>
    </w:p>
    <w:p w:rsidR="00A83ABE" w:rsidRDefault="00A83ABE"/>
    <w:sectPr w:rsidR="00A83A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92BC0"/>
    <w:multiLevelType w:val="hybridMultilevel"/>
    <w:tmpl w:val="53F09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0E"/>
    <w:rsid w:val="000B4DEF"/>
    <w:rsid w:val="001B51CF"/>
    <w:rsid w:val="00207E0E"/>
    <w:rsid w:val="00754893"/>
    <w:rsid w:val="00767451"/>
    <w:rsid w:val="00797CA0"/>
    <w:rsid w:val="008C0CF7"/>
    <w:rsid w:val="008C5828"/>
    <w:rsid w:val="0090589C"/>
    <w:rsid w:val="009947FD"/>
    <w:rsid w:val="00A21F01"/>
    <w:rsid w:val="00A83ABE"/>
    <w:rsid w:val="00AB065D"/>
    <w:rsid w:val="00AE4C97"/>
    <w:rsid w:val="00CC1CE1"/>
    <w:rsid w:val="00CD68E1"/>
    <w:rsid w:val="00DE1921"/>
    <w:rsid w:val="00E67B36"/>
    <w:rsid w:val="00E7408C"/>
    <w:rsid w:val="00E80D50"/>
    <w:rsid w:val="00F5317A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9159A-12B1-4BC1-A929-C852BC7F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2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065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065D"/>
    <w:rPr>
      <w:rFonts w:ascii="Calibri" w:hAnsi="Calibri" w:cs="Consolas"/>
      <w:szCs w:val="21"/>
    </w:rPr>
  </w:style>
  <w:style w:type="paragraph" w:customStyle="1" w:styleId="Standard">
    <w:name w:val="Standard"/>
    <w:rsid w:val="008C0C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Popovic</dc:creator>
  <cp:lastModifiedBy>Korisnik</cp:lastModifiedBy>
  <cp:revision>3</cp:revision>
  <cp:lastPrinted>2016-10-28T07:14:00Z</cp:lastPrinted>
  <dcterms:created xsi:type="dcterms:W3CDTF">2016-10-28T07:14:00Z</dcterms:created>
  <dcterms:modified xsi:type="dcterms:W3CDTF">2016-10-28T07:15:00Z</dcterms:modified>
</cp:coreProperties>
</file>